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BB57" w14:textId="77777777" w:rsidR="001B4E43" w:rsidRPr="00DD653E" w:rsidRDefault="001B4E43" w:rsidP="001B4E43">
      <w:pPr>
        <w:spacing w:line="240" w:lineRule="auto"/>
        <w:jc w:val="center"/>
        <w:rPr>
          <w:rFonts w:ascii="Berlin Sans FB Demi" w:eastAsia="Calibri" w:hAnsi="Berlin Sans FB Demi"/>
          <w:sz w:val="40"/>
          <w:szCs w:val="40"/>
        </w:rPr>
      </w:pPr>
      <w:r w:rsidRPr="00DD653E">
        <w:rPr>
          <w:rFonts w:ascii="Berlin Sans FB Demi" w:eastAsia="Calibri" w:hAnsi="Berlin Sans FB Demi"/>
          <w:sz w:val="40"/>
          <w:szCs w:val="40"/>
        </w:rPr>
        <w:t>COUNTY GOVERNMENT OF MERU</w:t>
      </w:r>
    </w:p>
    <w:p w14:paraId="51C5C57B" w14:textId="77777777" w:rsidR="001B4E43" w:rsidRPr="00DD653E" w:rsidRDefault="001B4E43" w:rsidP="001B4E43">
      <w:pPr>
        <w:spacing w:line="240" w:lineRule="auto"/>
        <w:jc w:val="center"/>
        <w:rPr>
          <w:sz w:val="40"/>
          <w:szCs w:val="40"/>
        </w:rPr>
      </w:pPr>
      <w:r w:rsidRPr="00DD653E">
        <w:rPr>
          <w:noProof/>
          <w:sz w:val="40"/>
          <w:szCs w:val="40"/>
        </w:rPr>
        <w:drawing>
          <wp:inline distT="0" distB="0" distL="0" distR="0" wp14:anchorId="10467900" wp14:editId="7A9CB73C">
            <wp:extent cx="1133475" cy="1134745"/>
            <wp:effectExtent l="0" t="0" r="9525" b="8255"/>
            <wp:docPr id="1" name="Picture 1" descr="A logo with a c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ty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5E776" w14:textId="77777777" w:rsidR="001B4E43" w:rsidRPr="00DD653E" w:rsidRDefault="001B4E43" w:rsidP="001B4E43">
      <w:pPr>
        <w:spacing w:line="240" w:lineRule="auto"/>
        <w:jc w:val="center"/>
        <w:rPr>
          <w:rFonts w:ascii="Berlin Sans FB Demi" w:eastAsia="Calibri" w:hAnsi="Berlin Sans FB Demi"/>
          <w:sz w:val="40"/>
          <w:szCs w:val="40"/>
        </w:rPr>
      </w:pPr>
      <w:r w:rsidRPr="00DD653E">
        <w:rPr>
          <w:sz w:val="40"/>
          <w:szCs w:val="40"/>
        </w:rPr>
        <w:br/>
      </w:r>
      <w:r w:rsidRPr="00DD653E">
        <w:rPr>
          <w:rFonts w:ascii="Berlin Sans FB Demi" w:eastAsia="Calibri" w:hAnsi="Berlin Sans FB Demi"/>
          <w:sz w:val="40"/>
          <w:szCs w:val="40"/>
        </w:rPr>
        <w:t>MERU MUNICIPALITY</w:t>
      </w:r>
    </w:p>
    <w:p w14:paraId="4DFD634C" w14:textId="77777777" w:rsidR="001B4E43" w:rsidRPr="00DD653E" w:rsidRDefault="001B4E43" w:rsidP="001B4E43">
      <w:pPr>
        <w:spacing w:line="240" w:lineRule="auto"/>
        <w:rPr>
          <w:sz w:val="40"/>
          <w:szCs w:val="40"/>
        </w:rPr>
      </w:pPr>
    </w:p>
    <w:p w14:paraId="0CD734C0" w14:textId="77777777" w:rsidR="001B4E43" w:rsidRPr="00DD653E" w:rsidRDefault="001B4E43" w:rsidP="001B4E43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 w:rsidRPr="00DD653E">
        <w:rPr>
          <w:rFonts w:ascii="Georgia" w:hAnsi="Georgia"/>
          <w:b/>
          <w:bCs/>
          <w:sz w:val="36"/>
          <w:szCs w:val="36"/>
        </w:rPr>
        <w:t>CITIZEN FORA</w:t>
      </w:r>
    </w:p>
    <w:p w14:paraId="370F70EF" w14:textId="76E3807D" w:rsidR="001B4E43" w:rsidRDefault="001B4E43" w:rsidP="001B4E43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F6269A">
        <w:rPr>
          <w:rFonts w:ascii="Georgia" w:hAnsi="Georgia"/>
          <w:sz w:val="28"/>
          <w:szCs w:val="28"/>
        </w:rPr>
        <w:t>Pursuant to the requirements of the constitution of Kenya 2010, the County Governments Act NO. 17 of 2012 Section 105, Public Finance Management Act 2012 Section 125(2)</w:t>
      </w:r>
      <w:r>
        <w:rPr>
          <w:rFonts w:ascii="Georgia" w:hAnsi="Georgia"/>
          <w:sz w:val="28"/>
          <w:szCs w:val="28"/>
        </w:rPr>
        <w:t>,</w:t>
      </w:r>
      <w:r w:rsidRPr="00F6269A">
        <w:rPr>
          <w:rFonts w:ascii="Georgia" w:hAnsi="Georgia"/>
          <w:sz w:val="28"/>
          <w:szCs w:val="28"/>
        </w:rPr>
        <w:t xml:space="preserve"> and The Urban Areas and Cities Act No. 13 of 2011; the </w:t>
      </w:r>
      <w:r w:rsidRPr="00F6269A">
        <w:rPr>
          <w:rFonts w:ascii="Georgia" w:hAnsi="Georgia"/>
          <w:b/>
          <w:bCs/>
          <w:sz w:val="28"/>
          <w:szCs w:val="28"/>
        </w:rPr>
        <w:t>COUNTY GOVERNMENT OF MERU</w:t>
      </w:r>
      <w:r w:rsidRPr="00F6269A">
        <w:rPr>
          <w:rFonts w:ascii="Georgia" w:hAnsi="Georgia"/>
          <w:sz w:val="28"/>
          <w:szCs w:val="28"/>
        </w:rPr>
        <w:t xml:space="preserve"> through </w:t>
      </w:r>
      <w:r w:rsidRPr="00F6269A">
        <w:rPr>
          <w:rFonts w:ascii="Georgia" w:hAnsi="Georgia"/>
          <w:b/>
          <w:bCs/>
          <w:sz w:val="28"/>
          <w:szCs w:val="28"/>
        </w:rPr>
        <w:t>MERU MUNICIPAL BOARD</w:t>
      </w:r>
      <w:r w:rsidRPr="00F6269A">
        <w:rPr>
          <w:rFonts w:ascii="Georgia" w:hAnsi="Georgia"/>
          <w:sz w:val="28"/>
          <w:szCs w:val="28"/>
        </w:rPr>
        <w:t xml:space="preserve"> wishes to invite the general public, civil society</w:t>
      </w:r>
      <w:r>
        <w:rPr>
          <w:rFonts w:ascii="Georgia" w:hAnsi="Georgia"/>
          <w:sz w:val="28"/>
          <w:szCs w:val="28"/>
        </w:rPr>
        <w:t>,</w:t>
      </w:r>
      <w:r w:rsidRPr="00F6269A">
        <w:rPr>
          <w:rFonts w:ascii="Georgia" w:hAnsi="Georgia"/>
          <w:sz w:val="28"/>
          <w:szCs w:val="28"/>
        </w:rPr>
        <w:t xml:space="preserve"> and Community Based Organizations, People Living with Disability (PLWD), groups, interested persons and stakeholders to give their views on Policy Formulation, Projects Identification</w:t>
      </w:r>
      <w:r>
        <w:rPr>
          <w:rFonts w:ascii="Georgia" w:hAnsi="Georgia"/>
          <w:sz w:val="28"/>
          <w:szCs w:val="28"/>
        </w:rPr>
        <w:t>,</w:t>
      </w:r>
      <w:r w:rsidRPr="00F6269A">
        <w:rPr>
          <w:rFonts w:ascii="Georgia" w:hAnsi="Georgia"/>
          <w:sz w:val="28"/>
          <w:szCs w:val="28"/>
        </w:rPr>
        <w:t xml:space="preserve"> and Implementation in </w:t>
      </w:r>
      <w:r w:rsidRPr="00F6269A">
        <w:rPr>
          <w:rFonts w:ascii="Georgia" w:hAnsi="Georgia"/>
          <w:b/>
          <w:bCs/>
          <w:sz w:val="28"/>
          <w:szCs w:val="28"/>
        </w:rPr>
        <w:t>Meru Municipality</w:t>
      </w:r>
      <w:r w:rsidRPr="00F6269A">
        <w:rPr>
          <w:rFonts w:ascii="Georgia" w:hAnsi="Georgia"/>
          <w:sz w:val="28"/>
          <w:szCs w:val="28"/>
        </w:rPr>
        <w:t xml:space="preserve"> at the specified Venues on the stated dates as indicated below:</w:t>
      </w:r>
    </w:p>
    <w:p w14:paraId="666C49BA" w14:textId="77777777" w:rsidR="001B4E43" w:rsidRDefault="001B4E43" w:rsidP="001B4E43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14:paraId="63555AA8" w14:textId="77777777" w:rsidR="001B4E43" w:rsidRPr="00F6269A" w:rsidRDefault="001B4E43" w:rsidP="001B4E43">
      <w:pPr>
        <w:spacing w:line="240" w:lineRule="auto"/>
        <w:jc w:val="both"/>
        <w:rPr>
          <w:rFonts w:ascii="Georgia" w:hAnsi="Georgia"/>
          <w:sz w:val="28"/>
          <w:szCs w:val="28"/>
        </w:rPr>
      </w:pPr>
    </w:p>
    <w:p w14:paraId="5C83C30F" w14:textId="77777777" w:rsidR="001B4E43" w:rsidRDefault="001B4E43" w:rsidP="001B4E43">
      <w:pPr>
        <w:spacing w:line="240" w:lineRule="auto"/>
        <w:ind w:left="720" w:firstLine="720"/>
        <w:jc w:val="center"/>
        <w:rPr>
          <w:rFonts w:ascii="Georgia" w:hAnsi="Georgia"/>
          <w:b/>
          <w:bCs/>
          <w:sz w:val="28"/>
          <w:szCs w:val="28"/>
        </w:rPr>
      </w:pPr>
      <w:r w:rsidRPr="00F6269A">
        <w:rPr>
          <w:rFonts w:ascii="Georgia" w:hAnsi="Georgia"/>
          <w:b/>
          <w:bCs/>
          <w:sz w:val="28"/>
          <w:szCs w:val="28"/>
        </w:rPr>
        <w:t xml:space="preserve">SCHEDULE FOR THE ANNUAL </w:t>
      </w:r>
      <w:r>
        <w:rPr>
          <w:rFonts w:ascii="Georgia" w:hAnsi="Georgia"/>
          <w:b/>
          <w:bCs/>
          <w:sz w:val="28"/>
          <w:szCs w:val="28"/>
        </w:rPr>
        <w:t>MERU</w:t>
      </w:r>
      <w:r w:rsidRPr="00F6269A">
        <w:rPr>
          <w:rFonts w:ascii="Georgia" w:hAnsi="Georgia"/>
          <w:b/>
          <w:bCs/>
          <w:sz w:val="28"/>
          <w:szCs w:val="28"/>
        </w:rPr>
        <w:t xml:space="preserve"> MUNICIPALITY CITIZEN ENGAGEMENT</w:t>
      </w:r>
    </w:p>
    <w:p w14:paraId="45DF0318" w14:textId="77777777" w:rsidR="001B4E43" w:rsidRDefault="001B4E43" w:rsidP="001B4E43">
      <w:pPr>
        <w:spacing w:line="240" w:lineRule="auto"/>
        <w:ind w:left="720" w:firstLine="720"/>
        <w:jc w:val="center"/>
        <w:rPr>
          <w:rFonts w:ascii="Georgia" w:hAnsi="Georgia"/>
          <w:b/>
          <w:bCs/>
          <w:sz w:val="28"/>
          <w:szCs w:val="28"/>
        </w:rPr>
      </w:pPr>
    </w:p>
    <w:p w14:paraId="17869819" w14:textId="77777777" w:rsidR="001B4E43" w:rsidRPr="00F6269A" w:rsidRDefault="001B4E43" w:rsidP="001B4E43">
      <w:pPr>
        <w:spacing w:line="240" w:lineRule="auto"/>
        <w:ind w:left="720" w:firstLine="720"/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4E43" w:rsidRPr="00F6269A" w14:paraId="1D9F0651" w14:textId="77777777" w:rsidTr="00DA5C7F">
        <w:tc>
          <w:tcPr>
            <w:tcW w:w="2337" w:type="dxa"/>
          </w:tcPr>
          <w:p w14:paraId="2185AB89" w14:textId="77777777" w:rsidR="001B4E43" w:rsidRPr="00F6269A" w:rsidRDefault="001B4E43" w:rsidP="00DA5C7F">
            <w:pPr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6269A">
              <w:rPr>
                <w:rFonts w:ascii="Georgia" w:hAnsi="Georgia"/>
                <w:b/>
                <w:bCs/>
                <w:sz w:val="28"/>
                <w:szCs w:val="28"/>
              </w:rPr>
              <w:t>SUB COUNTY</w:t>
            </w:r>
          </w:p>
        </w:tc>
        <w:tc>
          <w:tcPr>
            <w:tcW w:w="2337" w:type="dxa"/>
          </w:tcPr>
          <w:p w14:paraId="20125FF1" w14:textId="77777777" w:rsidR="001B4E43" w:rsidRPr="00F6269A" w:rsidRDefault="001B4E43" w:rsidP="00DA5C7F">
            <w:pPr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6269A">
              <w:rPr>
                <w:rFonts w:ascii="Georgia" w:hAnsi="Georgia"/>
                <w:b/>
                <w:bCs/>
                <w:sz w:val="28"/>
                <w:szCs w:val="28"/>
              </w:rPr>
              <w:t>WARD</w:t>
            </w:r>
          </w:p>
        </w:tc>
        <w:tc>
          <w:tcPr>
            <w:tcW w:w="2338" w:type="dxa"/>
          </w:tcPr>
          <w:p w14:paraId="7BF76ABA" w14:textId="77777777" w:rsidR="001B4E43" w:rsidRPr="00F6269A" w:rsidRDefault="001B4E43" w:rsidP="00DA5C7F">
            <w:pPr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6269A">
              <w:rPr>
                <w:rFonts w:ascii="Georgia" w:hAnsi="Georgia"/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2338" w:type="dxa"/>
          </w:tcPr>
          <w:p w14:paraId="5DC65B07" w14:textId="77777777" w:rsidR="001B4E43" w:rsidRPr="00F6269A" w:rsidRDefault="001B4E43" w:rsidP="00DA5C7F">
            <w:pPr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F6269A">
              <w:rPr>
                <w:rFonts w:ascii="Georgia" w:hAnsi="Georgia"/>
                <w:b/>
                <w:bCs/>
                <w:sz w:val="28"/>
                <w:szCs w:val="28"/>
              </w:rPr>
              <w:t>DATES</w:t>
            </w:r>
          </w:p>
        </w:tc>
      </w:tr>
      <w:tr w:rsidR="001B4E43" w:rsidRPr="00F6269A" w14:paraId="08E2937B" w14:textId="77777777" w:rsidTr="00DA5C7F">
        <w:tc>
          <w:tcPr>
            <w:tcW w:w="2337" w:type="dxa"/>
          </w:tcPr>
          <w:p w14:paraId="78C2250B" w14:textId="77777777" w:rsidR="001B4E43" w:rsidRPr="00F6269A" w:rsidRDefault="001B4E43" w:rsidP="00DA5C7F">
            <w:pPr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140C1C" w14:textId="77777777" w:rsidR="001B4E43" w:rsidRPr="00F6269A" w:rsidRDefault="001B4E43" w:rsidP="00DA5C7F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6269A">
              <w:rPr>
                <w:rFonts w:ascii="Georgia" w:hAnsi="Georgia"/>
                <w:sz w:val="28"/>
                <w:szCs w:val="28"/>
              </w:rPr>
              <w:t>MUNICIPALITY</w:t>
            </w:r>
          </w:p>
        </w:tc>
        <w:tc>
          <w:tcPr>
            <w:tcW w:w="2338" w:type="dxa"/>
          </w:tcPr>
          <w:p w14:paraId="5B21646A" w14:textId="17ECDC44" w:rsidR="001B4E43" w:rsidRPr="007673D0" w:rsidRDefault="001B4E43" w:rsidP="00DA5C7F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KANU GROUNDS</w:t>
            </w:r>
          </w:p>
        </w:tc>
        <w:tc>
          <w:tcPr>
            <w:tcW w:w="2338" w:type="dxa"/>
          </w:tcPr>
          <w:p w14:paraId="2B1612F9" w14:textId="5CA72181" w:rsidR="001B4E43" w:rsidRPr="00F6269A" w:rsidRDefault="001B4E43" w:rsidP="00DA5C7F">
            <w:pPr>
              <w:jc w:val="both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6</w:t>
            </w:r>
            <w:r w:rsidRPr="001B4E43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AUGUST 2024</w:t>
            </w:r>
          </w:p>
        </w:tc>
      </w:tr>
    </w:tbl>
    <w:p w14:paraId="774091EC" w14:textId="77777777" w:rsidR="001B4E43" w:rsidRPr="00F6269A" w:rsidRDefault="001B4E43" w:rsidP="001B4E43">
      <w:pPr>
        <w:spacing w:line="24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032B0C70" w14:textId="0725D7F7" w:rsidR="001B4E43" w:rsidRPr="00F6269A" w:rsidRDefault="001B4E43" w:rsidP="001B4E43">
      <w:pPr>
        <w:spacing w:line="240" w:lineRule="auto"/>
        <w:jc w:val="both"/>
        <w:rPr>
          <w:rFonts w:ascii="Georgia" w:hAnsi="Georgia"/>
          <w:sz w:val="28"/>
          <w:szCs w:val="28"/>
        </w:rPr>
      </w:pPr>
      <w:r w:rsidRPr="00F6269A">
        <w:rPr>
          <w:rFonts w:ascii="Georgia" w:hAnsi="Georgia"/>
          <w:sz w:val="28"/>
          <w:szCs w:val="28"/>
        </w:rPr>
        <w:t xml:space="preserve">Views can be made orally or submitted in writing from </w:t>
      </w:r>
      <w:r>
        <w:rPr>
          <w:rFonts w:ascii="Georgia" w:hAnsi="Georgia"/>
          <w:sz w:val="28"/>
          <w:szCs w:val="28"/>
        </w:rPr>
        <w:t xml:space="preserve">1 August to 5 August 2024 at the Municipal Office </w:t>
      </w:r>
      <w:proofErr w:type="spellStart"/>
      <w:r>
        <w:rPr>
          <w:rFonts w:ascii="Georgia" w:hAnsi="Georgia"/>
          <w:sz w:val="28"/>
          <w:szCs w:val="28"/>
        </w:rPr>
        <w:t>Massionatte</w:t>
      </w:r>
      <w:proofErr w:type="spellEnd"/>
      <w:r>
        <w:rPr>
          <w:rFonts w:ascii="Georgia" w:hAnsi="Georgia"/>
          <w:sz w:val="28"/>
          <w:szCs w:val="28"/>
        </w:rPr>
        <w:t xml:space="preserve"> from 9:00 a.m. to 5:00 p.m</w:t>
      </w:r>
      <w:r w:rsidRPr="00F6269A">
        <w:rPr>
          <w:rFonts w:ascii="Georgia" w:hAnsi="Georgia"/>
          <w:sz w:val="28"/>
          <w:szCs w:val="28"/>
        </w:rPr>
        <w:t>.</w:t>
      </w:r>
    </w:p>
    <w:p w14:paraId="35F564B7" w14:textId="373F512B" w:rsidR="001B4E43" w:rsidRDefault="001B4E43" w:rsidP="001B4E43">
      <w:pPr>
        <w:spacing w:line="240" w:lineRule="auto"/>
        <w:jc w:val="both"/>
      </w:pPr>
      <w:r w:rsidRPr="00F6269A">
        <w:rPr>
          <w:rFonts w:ascii="Georgia" w:hAnsi="Georgia"/>
          <w:sz w:val="28"/>
          <w:szCs w:val="28"/>
        </w:rPr>
        <w:t xml:space="preserve">Written </w:t>
      </w:r>
      <w:r>
        <w:rPr>
          <w:rFonts w:ascii="Georgia" w:hAnsi="Georgia"/>
          <w:sz w:val="28"/>
          <w:szCs w:val="28"/>
        </w:rPr>
        <w:t>submissions and memoranda can be addressed to the Municipal Manager County Government of Meru, P.O. Box 120-60200 Meru or Via Email at directorcepp@gmail.com by April 26th, 2023, at the latest</w:t>
      </w:r>
      <w:r w:rsidRPr="00F6269A">
        <w:rPr>
          <w:rFonts w:ascii="Georgia" w:hAnsi="Georgia"/>
          <w:sz w:val="28"/>
          <w:szCs w:val="28"/>
        </w:rPr>
        <w:t xml:space="preserve">. </w:t>
      </w:r>
    </w:p>
    <w:sectPr w:rsidR="001B4E43" w:rsidSect="001B4E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43"/>
    <w:rsid w:val="001B4E43"/>
    <w:rsid w:val="009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2A269"/>
  <w15:chartTrackingRefBased/>
  <w15:docId w15:val="{3D40AD3E-2DB4-4F74-A59D-8DCDBE7A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989</Characters>
  <Application>Microsoft Office Word</Application>
  <DocSecurity>0</DocSecurity>
  <Lines>30</Lines>
  <Paragraphs>13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</dc:creator>
  <cp:keywords/>
  <dc:description/>
  <cp:lastModifiedBy>Kent G</cp:lastModifiedBy>
  <cp:revision>1</cp:revision>
  <dcterms:created xsi:type="dcterms:W3CDTF">2024-12-03T10:16:00Z</dcterms:created>
  <dcterms:modified xsi:type="dcterms:W3CDTF">2024-12-03T10:25:00Z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74db01f7-2ef6-408e-b66c-69d9e54dba89</vt:lpwstr>
  </property>
</Properties>
</file>